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1C0EAE87"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Pr="007E5105">
        <w:rPr>
          <w:rFonts w:cs="Arial"/>
          <w:b/>
          <w:sz w:val="22"/>
          <w:szCs w:val="22"/>
          <w:lang w:val="en-US" w:eastAsia="en-US"/>
        </w:rPr>
        <w:tab/>
      </w:r>
      <w:r w:rsidR="001A0B5B" w:rsidRPr="001A0B5B">
        <w:rPr>
          <w:rFonts w:cs="Arial"/>
          <w:b/>
          <w:i/>
          <w:iCs/>
          <w:sz w:val="22"/>
          <w:szCs w:val="22"/>
          <w:lang w:val="en-US" w:eastAsia="en-US"/>
        </w:rPr>
        <w:t>R2-2300253</w:t>
      </w:r>
    </w:p>
    <w:p w14:paraId="29628EE3" w14:textId="1EEA8E75" w:rsidR="00B4038A" w:rsidRPr="00FF4E4D" w:rsidRDefault="00E87975" w:rsidP="007E5105">
      <w:pPr>
        <w:tabs>
          <w:tab w:val="left" w:pos="1701"/>
          <w:tab w:val="right" w:pos="9639"/>
        </w:tabs>
        <w:spacing w:after="0"/>
        <w:rPr>
          <w:rFonts w:cs="Arial"/>
          <w:b/>
          <w:color w:val="000000"/>
          <w:kern w:val="2"/>
          <w:sz w:val="24"/>
        </w:rPr>
      </w:pPr>
      <w:r w:rsidRPr="00FF4E4D">
        <w:rPr>
          <w:rFonts w:cs="Arial"/>
          <w:b/>
          <w:sz w:val="22"/>
          <w:szCs w:val="22"/>
          <w:lang w:eastAsia="en-US"/>
        </w:rPr>
        <w:t>Athens, Greece, Feb</w:t>
      </w:r>
      <w:r w:rsidR="00085E25" w:rsidRPr="00FF4E4D">
        <w:rPr>
          <w:rFonts w:cs="Arial"/>
          <w:b/>
          <w:sz w:val="22"/>
          <w:szCs w:val="22"/>
          <w:lang w:eastAsia="en-US"/>
        </w:rPr>
        <w:t>ru</w:t>
      </w:r>
      <w:r w:rsidRPr="00FF4E4D">
        <w:rPr>
          <w:rFonts w:cs="Arial"/>
          <w:b/>
          <w:sz w:val="22"/>
          <w:szCs w:val="22"/>
          <w:lang w:eastAsia="en-US"/>
        </w:rPr>
        <w:t>ary</w:t>
      </w:r>
      <w:r w:rsidR="0078643B" w:rsidRPr="00FF4E4D">
        <w:rPr>
          <w:rFonts w:cs="Arial"/>
          <w:b/>
          <w:sz w:val="22"/>
          <w:szCs w:val="22"/>
          <w:lang w:eastAsia="en-US"/>
        </w:rPr>
        <w:t xml:space="preserve"> 27</w:t>
      </w:r>
      <w:r w:rsidRPr="00FF4E4D">
        <w:rPr>
          <w:rFonts w:cs="Arial"/>
          <w:b/>
          <w:sz w:val="22"/>
          <w:szCs w:val="22"/>
          <w:lang w:eastAsia="en-US"/>
        </w:rPr>
        <w:t>-</w:t>
      </w:r>
      <w:r w:rsidR="0078643B" w:rsidRPr="00FF4E4D">
        <w:rPr>
          <w:rFonts w:cs="Arial"/>
          <w:b/>
          <w:sz w:val="22"/>
          <w:szCs w:val="22"/>
          <w:lang w:eastAsia="en-US"/>
        </w:rPr>
        <w:t xml:space="preserve"> </w:t>
      </w:r>
      <w:r w:rsidRPr="00FF4E4D">
        <w:rPr>
          <w:rFonts w:cs="Arial"/>
          <w:b/>
          <w:sz w:val="22"/>
          <w:szCs w:val="22"/>
          <w:lang w:eastAsia="en-US"/>
        </w:rPr>
        <w:t>March</w:t>
      </w:r>
      <w:r w:rsidR="0078643B" w:rsidRPr="00FF4E4D">
        <w:rPr>
          <w:rFonts w:cs="Arial"/>
          <w:b/>
          <w:sz w:val="22"/>
          <w:szCs w:val="22"/>
          <w:lang w:eastAsia="en-US"/>
        </w:rPr>
        <w:t xml:space="preserve"> </w:t>
      </w:r>
      <w:r w:rsidR="003533F0" w:rsidRPr="00FF4E4D">
        <w:rPr>
          <w:rFonts w:cs="Arial"/>
          <w:b/>
          <w:sz w:val="22"/>
          <w:szCs w:val="22"/>
          <w:lang w:eastAsia="en-US"/>
        </w:rPr>
        <w:t>3</w:t>
      </w:r>
      <w:r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23C2E2EA"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6E3A44" w:rsidRPr="006E3A44">
        <w:rPr>
          <w:sz w:val="22"/>
          <w:szCs w:val="22"/>
        </w:rPr>
        <w:t>8.16.2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5DD96F35" w:rsidR="00B4038A" w:rsidRDefault="00B4038A" w:rsidP="00B4038A">
      <w:pPr>
        <w:pStyle w:val="3GPPHeader"/>
        <w:rPr>
          <w:sz w:val="22"/>
          <w:szCs w:val="22"/>
        </w:rPr>
      </w:pPr>
      <w:r>
        <w:rPr>
          <w:sz w:val="22"/>
          <w:szCs w:val="22"/>
        </w:rPr>
        <w:t>Title:</w:t>
      </w:r>
      <w:r>
        <w:rPr>
          <w:sz w:val="22"/>
          <w:szCs w:val="22"/>
        </w:rPr>
        <w:tab/>
      </w:r>
      <w:r w:rsidR="003E2192" w:rsidRPr="003E2192">
        <w:t xml:space="preserve">AIML Model Transfer </w:t>
      </w:r>
      <w:r w:rsidR="000F7C98">
        <w:t xml:space="preserve">Requirements </w:t>
      </w:r>
      <w:r w:rsidR="003E2192" w:rsidRPr="003E2192">
        <w:t xml:space="preserve">during </w:t>
      </w:r>
      <w:r w:rsidR="000F7C98">
        <w:t>H</w:t>
      </w:r>
      <w:r w:rsidR="001C657C">
        <w:t>andover</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64D8FACB" w:rsidR="005B51BD" w:rsidRDefault="00905499" w:rsidP="00690B2A">
      <w:pPr>
        <w:pStyle w:val="BodyText"/>
        <w:spacing w:before="120"/>
        <w:rPr>
          <w:rFonts w:eastAsia="Malgun Gothic"/>
          <w:lang w:eastAsia="ko-KR"/>
        </w:rPr>
      </w:pPr>
      <w:bookmarkStart w:id="5" w:name="_Ref178064866"/>
      <w:r>
        <w:rPr>
          <w:lang w:eastAsia="ko-KR"/>
        </w:rPr>
        <w:t xml:space="preserve">In the last meeting, RAN2 </w:t>
      </w:r>
      <w:r w:rsidR="00811069">
        <w:rPr>
          <w:lang w:eastAsia="ko-KR"/>
        </w:rPr>
        <w:t>assumed the model ID is used to</w:t>
      </w:r>
      <w:r w:rsidR="00811069" w:rsidRPr="00811069">
        <w:t xml:space="preserve"> </w:t>
      </w:r>
      <w:r w:rsidR="00811069">
        <w:t>identify an</w:t>
      </w:r>
      <w:r w:rsidR="00811069">
        <w:rPr>
          <w:lang w:eastAsia="ko-KR"/>
        </w:rPr>
        <w:t xml:space="preserve"> </w:t>
      </w:r>
      <w:r w:rsidR="00811069">
        <w:t>AI/ML model</w:t>
      </w:r>
      <w:r w:rsidR="00A04ED4">
        <w:rPr>
          <w:lang w:eastAsia="ko-KR"/>
        </w:rPr>
        <w:t xml:space="preserve"> </w:t>
      </w:r>
      <w:r w:rsidR="00811069">
        <w:rPr>
          <w:lang w:eastAsia="ko-KR"/>
        </w:rPr>
        <w:t xml:space="preserve">and also agreed to study CP-based and UP-based </w:t>
      </w:r>
      <w:r w:rsidR="00811069">
        <w:rPr>
          <w:lang w:eastAsia="en-GB"/>
        </w:rPr>
        <w:t>model transfer/delivery</w:t>
      </w:r>
      <w:r>
        <w:rPr>
          <w:rFonts w:eastAsia="Malgun Gothic"/>
          <w:lang w:eastAsia="ko-KR"/>
        </w:rPr>
        <w:t xml:space="preserve">.  </w:t>
      </w:r>
      <w:r w:rsidR="002E2F09">
        <w:rPr>
          <w:rFonts w:eastAsia="Malgun Gothic"/>
          <w:lang w:eastAsia="ko-KR"/>
        </w:rPr>
        <w:t xml:space="preserve"> </w:t>
      </w:r>
    </w:p>
    <w:p w14:paraId="0697FA5F" w14:textId="37392497"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@RAN2#120</w:t>
      </w:r>
      <w:r w:rsidRPr="00905499">
        <w:rPr>
          <w:rFonts w:eastAsia="Malgun Gothic"/>
          <w:i/>
          <w:iCs/>
          <w:lang w:eastAsia="ko-KR"/>
        </w:rPr>
        <w:t>:</w:t>
      </w:r>
    </w:p>
    <w:p w14:paraId="4167DEAA" w14:textId="77777777" w:rsidR="00811069" w:rsidRDefault="00811069" w:rsidP="00811069">
      <w:pPr>
        <w:pStyle w:val="Agreement"/>
      </w:pPr>
      <w:r>
        <w:t xml:space="preserve">R2 assumes that model ID can be used to identify which AI/ML model is being used in LCM including model delivery. </w:t>
      </w:r>
    </w:p>
    <w:p w14:paraId="4C2A7B82" w14:textId="02B79038" w:rsidR="00905499" w:rsidRDefault="00811069" w:rsidP="00811069">
      <w:pPr>
        <w:pStyle w:val="Agreement"/>
      </w:pPr>
      <w:r>
        <w:t>R2 assumes that model ID can be used to identify a model (or models) during model selection/activation/deactivation/switching (can later align with R1 if needed).</w:t>
      </w:r>
    </w:p>
    <w:p w14:paraId="57245C21" w14:textId="406D44F2" w:rsidR="00811069" w:rsidRPr="00811069" w:rsidRDefault="00811069" w:rsidP="00811069">
      <w:pPr>
        <w:pStyle w:val="Agreement"/>
      </w:pPr>
      <w:r>
        <w:t>For model transfer/delivery for AI/ML models (for the target use cases of this SI), RAN2 to study CP-based, UP-based solutions</w:t>
      </w:r>
    </w:p>
    <w:p w14:paraId="4FDE8F6D" w14:textId="5FD0DDDE" w:rsidR="00811069" w:rsidRDefault="00811069" w:rsidP="00690B2A">
      <w:pPr>
        <w:pStyle w:val="BodyText"/>
        <w:spacing w:before="120"/>
        <w:rPr>
          <w:lang w:eastAsia="ko-KR"/>
        </w:rPr>
      </w:pPr>
      <w:r>
        <w:rPr>
          <w:lang w:eastAsia="ko-KR"/>
        </w:rPr>
        <w:t>There was also long email discussion</w:t>
      </w:r>
      <w:r w:rsidR="008C349B">
        <w:rPr>
          <w:lang w:eastAsia="ko-KR"/>
        </w:rPr>
        <w:t>s</w:t>
      </w:r>
      <w:r>
        <w:rPr>
          <w:lang w:eastAsia="ko-KR"/>
        </w:rPr>
        <w:t xml:space="preserve"> organized</w:t>
      </w:r>
      <w:r w:rsidR="008C349B">
        <w:rPr>
          <w:lang w:eastAsia="ko-KR"/>
        </w:rPr>
        <w:t xml:space="preserve"> for</w:t>
      </w:r>
      <w:r>
        <w:rPr>
          <w:lang w:eastAsia="ko-KR"/>
        </w:rPr>
        <w:t xml:space="preserve"> both </w:t>
      </w:r>
      <w:r>
        <w:t xml:space="preserve">model transfer/delivery and data collection (with focus on monitoring and training). </w:t>
      </w:r>
    </w:p>
    <w:p w14:paraId="4D68D0F2" w14:textId="208CAA34" w:rsidR="00905499" w:rsidRDefault="00905499" w:rsidP="00690B2A">
      <w:pPr>
        <w:pStyle w:val="BodyText"/>
        <w:spacing w:before="120"/>
        <w:rPr>
          <w:lang w:eastAsia="ko-KR"/>
        </w:rPr>
      </w:pPr>
      <w:r>
        <w:rPr>
          <w:lang w:eastAsia="ko-KR"/>
        </w:rPr>
        <w:t>This paper</w:t>
      </w:r>
      <w:r w:rsidR="006F7D7B">
        <w:rPr>
          <w:lang w:eastAsia="ko-KR"/>
        </w:rPr>
        <w:t xml:space="preserve"> </w:t>
      </w:r>
      <w:r>
        <w:rPr>
          <w:lang w:eastAsia="ko-KR"/>
        </w:rPr>
        <w:t xml:space="preserve">discusses </w:t>
      </w:r>
      <w:r w:rsidR="000D61E7">
        <w:rPr>
          <w:lang w:eastAsia="ko-KR"/>
        </w:rPr>
        <w:t xml:space="preserve">the potential </w:t>
      </w:r>
      <w:r w:rsidR="00826753" w:rsidRPr="003E2192">
        <w:t>AIML Model Transfer during UE mobility</w:t>
      </w:r>
      <w:r>
        <w:rPr>
          <w:rFonts w:eastAsia="Malgun Gothic"/>
          <w:lang w:eastAsia="ko-KR"/>
        </w:rPr>
        <w:t>.</w:t>
      </w:r>
    </w:p>
    <w:bookmarkEnd w:id="5"/>
    <w:p w14:paraId="2247FD95" w14:textId="49434210" w:rsidR="00B4038A" w:rsidRDefault="00B4038A" w:rsidP="00B4038A">
      <w:pPr>
        <w:pStyle w:val="Heading1"/>
      </w:pPr>
      <w:r>
        <w:t>Discussion</w:t>
      </w:r>
    </w:p>
    <w:p w14:paraId="4AF06B7B" w14:textId="52019D97" w:rsidR="0065285C" w:rsidRDefault="0093288D" w:rsidP="0065285C">
      <w:pPr>
        <w:pStyle w:val="Heading2"/>
        <w:rPr>
          <w:lang w:eastAsia="ko-KR"/>
        </w:rPr>
      </w:pPr>
      <w:r>
        <w:rPr>
          <w:lang w:eastAsia="ko-KR"/>
        </w:rPr>
        <w:t>Mobility S</w:t>
      </w:r>
      <w:r w:rsidRPr="0093288D">
        <w:rPr>
          <w:lang w:eastAsia="ko-KR"/>
        </w:rPr>
        <w:t>cenarios</w:t>
      </w:r>
      <w:r w:rsidR="00C6029F">
        <w:rPr>
          <w:lang w:eastAsia="ko-KR"/>
        </w:rPr>
        <w:t xml:space="preserve"> considering AIML support</w:t>
      </w:r>
      <w:r w:rsidR="00835EB4">
        <w:rPr>
          <w:lang w:eastAsia="ko-KR"/>
        </w:rPr>
        <w:t xml:space="preserve"> </w:t>
      </w:r>
    </w:p>
    <w:p w14:paraId="015C6A9B" w14:textId="1824AA7C" w:rsidR="00C55C4D" w:rsidRDefault="00C55C4D" w:rsidP="00C55C4D">
      <w:pPr>
        <w:spacing w:after="0"/>
      </w:pPr>
      <w:r w:rsidRPr="00C55C4D">
        <w:t>During handover, there are different possibilities</w:t>
      </w:r>
      <w:r>
        <w:t xml:space="preserve"> for the AIML capability from the network perspective. For example, </w:t>
      </w:r>
      <w:r w:rsidRPr="00C55C4D">
        <w:t>the two gNBs</w:t>
      </w:r>
      <w:r>
        <w:t xml:space="preserve"> (i.e., source gNB and target gNB)</w:t>
      </w:r>
      <w:r w:rsidRPr="00C55C4D">
        <w:t xml:space="preserve"> may be deployed by two different vendors, each us</w:t>
      </w:r>
      <w:r>
        <w:t>ing</w:t>
      </w:r>
      <w:r w:rsidRPr="00C55C4D">
        <w:t xml:space="preserve"> different AIML model for a AIML use case e.g., beam management.</w:t>
      </w:r>
      <w:r>
        <w:t xml:space="preserve"> In addition, </w:t>
      </w:r>
      <w:r w:rsidRPr="00C55C4D">
        <w:t xml:space="preserve">the </w:t>
      </w:r>
      <w:r>
        <w:t>source gNB and target gNB</w:t>
      </w:r>
      <w:r w:rsidRPr="00C55C4D">
        <w:t xml:space="preserve"> may be deployed by two different vendors, one is equipped with AIML technology, and the other is not, in which case, the Base station capabilities are different.</w:t>
      </w:r>
      <w:r>
        <w:t xml:space="preserve"> </w:t>
      </w:r>
      <w:r w:rsidRPr="00C55C4D">
        <w:t xml:space="preserve">The </w:t>
      </w:r>
      <w:r>
        <w:t xml:space="preserve">source gNB and target gNB </w:t>
      </w:r>
      <w:r w:rsidRPr="00C55C4D">
        <w:t xml:space="preserve">may be deployed with different version of software by the same vendor, in which case, the Base station capabilities </w:t>
      </w:r>
      <w:r>
        <w:t xml:space="preserve">to run AIML algorithm </w:t>
      </w:r>
      <w:r w:rsidRPr="00C55C4D">
        <w:t>are different.</w:t>
      </w:r>
    </w:p>
    <w:p w14:paraId="4A96EFDF" w14:textId="77777777" w:rsidR="00C55C4D" w:rsidRDefault="00C55C4D" w:rsidP="00C55C4D">
      <w:pPr>
        <w:spacing w:after="0"/>
      </w:pPr>
    </w:p>
    <w:p w14:paraId="6C2523F5" w14:textId="7318FBCD" w:rsidR="00C55C4D" w:rsidRDefault="00C55C4D" w:rsidP="00C55C4D">
      <w:pPr>
        <w:spacing w:after="0"/>
      </w:pPr>
      <w:r>
        <w:t>From the UE perspective, t</w:t>
      </w:r>
      <w:r w:rsidRPr="00C55C4D">
        <w:t xml:space="preserve">he UE </w:t>
      </w:r>
      <w:r>
        <w:t xml:space="preserve">may </w:t>
      </w:r>
      <w:r w:rsidRPr="00C55C4D">
        <w:t>move from one cell to another cell without AI/ML model change for a particular feature, or vice versa. The UE may stop the applicability of an AIML model for such feature when moving from one cell to another, or change to a different AI/ML model for the feature.</w:t>
      </w:r>
    </w:p>
    <w:p w14:paraId="1014F893" w14:textId="77777777" w:rsidR="00AA01B7" w:rsidRDefault="00AA01B7" w:rsidP="00AA01B7">
      <w:pPr>
        <w:spacing w:after="0"/>
      </w:pPr>
    </w:p>
    <w:p w14:paraId="572AFFF8" w14:textId="1B1502B1" w:rsidR="00AA01B7" w:rsidRPr="00AA01B7" w:rsidRDefault="00AA01B7" w:rsidP="00AA01B7">
      <w:pPr>
        <w:spacing w:after="0"/>
      </w:pPr>
      <w:r w:rsidRPr="00AA01B7">
        <w:t>During UE mobility, the following scenarios should be supported by the UE:</w:t>
      </w:r>
    </w:p>
    <w:p w14:paraId="27AABD30" w14:textId="77777777" w:rsidR="00AA01B7" w:rsidRPr="00AA01B7" w:rsidRDefault="00AA01B7" w:rsidP="00AA01B7">
      <w:pPr>
        <w:pStyle w:val="ListParagraph"/>
        <w:numPr>
          <w:ilvl w:val="0"/>
          <w:numId w:val="21"/>
        </w:numPr>
        <w:spacing w:after="0"/>
      </w:pPr>
      <w:r w:rsidRPr="00AA01B7">
        <w:t>from non-AIML supporting gNB to AIML supporting gNB;</w:t>
      </w:r>
    </w:p>
    <w:p w14:paraId="5C28AA16" w14:textId="77777777" w:rsidR="00AA01B7" w:rsidRPr="00AA01B7" w:rsidRDefault="00AA01B7" w:rsidP="00AA01B7">
      <w:pPr>
        <w:pStyle w:val="ListParagraph"/>
        <w:numPr>
          <w:ilvl w:val="0"/>
          <w:numId w:val="21"/>
        </w:numPr>
        <w:spacing w:after="0"/>
      </w:pPr>
      <w:r w:rsidRPr="00AA01B7">
        <w:t>from AIML supporting gNB to non AIML supporting gNB</w:t>
      </w:r>
    </w:p>
    <w:p w14:paraId="2080E79B" w14:textId="1F11EB0E" w:rsidR="00AA01B7" w:rsidRDefault="00AA01B7" w:rsidP="00AA01B7">
      <w:pPr>
        <w:pStyle w:val="ListParagraph"/>
        <w:numPr>
          <w:ilvl w:val="0"/>
          <w:numId w:val="21"/>
        </w:numPr>
        <w:spacing w:after="0"/>
      </w:pPr>
      <w:r w:rsidRPr="00AA01B7">
        <w:t>from one AIML supporting gNB to another AIML supporting gNB</w:t>
      </w:r>
    </w:p>
    <w:p w14:paraId="4B53FB59" w14:textId="77777777" w:rsidR="00C55C4D" w:rsidRDefault="00C55C4D" w:rsidP="00C55C4D">
      <w:pPr>
        <w:spacing w:after="0"/>
      </w:pPr>
    </w:p>
    <w:p w14:paraId="6E0F51A4" w14:textId="33A8313F" w:rsidR="00C55C4D" w:rsidRDefault="00C55C4D" w:rsidP="00C55C4D">
      <w:pPr>
        <w:spacing w:after="0"/>
      </w:pPr>
      <w:r>
        <w:t xml:space="preserve">In any case, in order to maximize the efficiency of the utilization of AIML algorithm, it is expected that </w:t>
      </w:r>
      <w:r w:rsidRPr="00C55C4D">
        <w:t xml:space="preserve">the UE and the network </w:t>
      </w:r>
      <w:r>
        <w:t xml:space="preserve">should </w:t>
      </w:r>
      <w:r w:rsidRPr="00C55C4D">
        <w:t xml:space="preserve">align the utilization of the AIML model for a </w:t>
      </w:r>
      <w:r>
        <w:t xml:space="preserve">particular </w:t>
      </w:r>
      <w:r w:rsidRPr="00C55C4D">
        <w:t>feature.</w:t>
      </w:r>
    </w:p>
    <w:p w14:paraId="56761ACC" w14:textId="0BEEE6F1" w:rsidR="0093288D" w:rsidRDefault="0093288D" w:rsidP="00C55C4D">
      <w:pPr>
        <w:spacing w:after="0"/>
      </w:pPr>
    </w:p>
    <w:p w14:paraId="671E756E" w14:textId="168BDA8D" w:rsidR="0093288D" w:rsidRDefault="0093288D" w:rsidP="00C55C4D">
      <w:pPr>
        <w:spacing w:after="0"/>
      </w:pPr>
    </w:p>
    <w:p w14:paraId="3DBE3FFE" w14:textId="77777777" w:rsidR="0093288D" w:rsidRPr="0093288D" w:rsidRDefault="0093288D" w:rsidP="0093288D">
      <w:pPr>
        <w:spacing w:after="0"/>
        <w:rPr>
          <w:b/>
          <w:bCs/>
          <w:lang w:eastAsia="ko-KR"/>
        </w:rPr>
      </w:pPr>
      <w:r w:rsidRPr="00646A24">
        <w:rPr>
          <w:b/>
          <w:bCs/>
          <w:iCs/>
        </w:rPr>
        <w:lastRenderedPageBreak/>
        <w:t xml:space="preserve">Proposal-1: </w:t>
      </w:r>
      <w:r w:rsidRPr="0093288D">
        <w:rPr>
          <w:b/>
          <w:bCs/>
          <w:lang w:eastAsia="ko-KR"/>
        </w:rPr>
        <w:t>During UE mobility, the following scenarios should be supported by the UE:</w:t>
      </w:r>
    </w:p>
    <w:p w14:paraId="46A9C83E" w14:textId="744387FC" w:rsidR="0093288D" w:rsidRPr="0093288D" w:rsidRDefault="0093288D" w:rsidP="0093288D">
      <w:pPr>
        <w:pStyle w:val="ListParagraph"/>
        <w:numPr>
          <w:ilvl w:val="0"/>
          <w:numId w:val="22"/>
        </w:numPr>
        <w:spacing w:after="0"/>
        <w:rPr>
          <w:b/>
          <w:bCs/>
          <w:lang w:eastAsia="ko-KR"/>
        </w:rPr>
      </w:pPr>
      <w:r w:rsidRPr="0093288D">
        <w:rPr>
          <w:b/>
          <w:bCs/>
          <w:lang w:eastAsia="ko-KR"/>
        </w:rPr>
        <w:t>from non-AIML supporting gNB to AIML supporting gNB;</w:t>
      </w:r>
    </w:p>
    <w:p w14:paraId="7A73CB9C" w14:textId="74E195C7" w:rsidR="0093288D" w:rsidRPr="0093288D" w:rsidRDefault="0093288D" w:rsidP="0093288D">
      <w:pPr>
        <w:pStyle w:val="ListParagraph"/>
        <w:numPr>
          <w:ilvl w:val="0"/>
          <w:numId w:val="22"/>
        </w:numPr>
        <w:spacing w:after="0"/>
        <w:rPr>
          <w:b/>
          <w:bCs/>
          <w:lang w:eastAsia="ko-KR"/>
        </w:rPr>
      </w:pPr>
      <w:r w:rsidRPr="0093288D">
        <w:rPr>
          <w:b/>
          <w:bCs/>
          <w:lang w:eastAsia="ko-KR"/>
        </w:rPr>
        <w:t>from AIML supporting gNB to non AIML supporting gNB;</w:t>
      </w:r>
    </w:p>
    <w:p w14:paraId="0E4C01AE" w14:textId="5FEF2815" w:rsidR="0093288D" w:rsidRPr="00C55C4D" w:rsidRDefault="0093288D" w:rsidP="0093288D">
      <w:pPr>
        <w:pStyle w:val="ListParagraph"/>
        <w:numPr>
          <w:ilvl w:val="0"/>
          <w:numId w:val="22"/>
        </w:numPr>
        <w:spacing w:after="0"/>
      </w:pPr>
      <w:r w:rsidRPr="0093288D">
        <w:rPr>
          <w:b/>
          <w:bCs/>
          <w:lang w:eastAsia="ko-KR"/>
        </w:rPr>
        <w:t>from one AIML supporting gNB to another AIML supporting gNB</w:t>
      </w:r>
      <w:r w:rsidRPr="0093288D">
        <w:rPr>
          <w:b/>
          <w:bCs/>
        </w:rPr>
        <w:t>.</w:t>
      </w:r>
    </w:p>
    <w:p w14:paraId="5CBC0174" w14:textId="25F04AAA" w:rsidR="00C55C4D" w:rsidRPr="00C55C4D" w:rsidRDefault="00C55C4D" w:rsidP="00C55C4D">
      <w:pPr>
        <w:spacing w:after="0"/>
      </w:pPr>
    </w:p>
    <w:p w14:paraId="6F348E62" w14:textId="1E92EC2E" w:rsidR="00C61C08" w:rsidRDefault="00875850" w:rsidP="00801141">
      <w:pPr>
        <w:spacing w:after="0"/>
      </w:pPr>
      <w:r w:rsidRPr="00875850">
        <w:rPr>
          <w:rFonts w:hint="eastAsia"/>
        </w:rPr>
        <w:t>In the following</w:t>
      </w:r>
      <w:r w:rsidR="00B218F5">
        <w:t xml:space="preserve"> discussion</w:t>
      </w:r>
      <w:r w:rsidRPr="00875850">
        <w:rPr>
          <w:rFonts w:hint="eastAsia"/>
        </w:rPr>
        <w:t>, the third scenario is firstly assumed</w:t>
      </w:r>
      <w:r w:rsidR="00B218F5">
        <w:t xml:space="preserve"> for this paper</w:t>
      </w:r>
      <w:r w:rsidRPr="00875850">
        <w:rPr>
          <w:rFonts w:hint="eastAsia"/>
        </w:rPr>
        <w:t>, but the first and the second scenarios should be also considered later.</w:t>
      </w:r>
    </w:p>
    <w:p w14:paraId="3EBC4668" w14:textId="77777777" w:rsidR="00875850" w:rsidRDefault="00875850" w:rsidP="00801141">
      <w:pPr>
        <w:spacing w:after="0"/>
      </w:pPr>
    </w:p>
    <w:p w14:paraId="19212A1B" w14:textId="110C4FE2" w:rsidR="00000019" w:rsidRDefault="00000019" w:rsidP="00000019">
      <w:pPr>
        <w:pStyle w:val="Heading2"/>
        <w:rPr>
          <w:lang w:eastAsia="ko-KR"/>
        </w:rPr>
      </w:pPr>
      <w:r>
        <w:rPr>
          <w:lang w:eastAsia="ko-KR"/>
        </w:rPr>
        <w:t>Requirement</w:t>
      </w:r>
      <w:r w:rsidR="006E6803">
        <w:rPr>
          <w:lang w:eastAsia="ko-KR"/>
        </w:rPr>
        <w:t>s</w:t>
      </w:r>
      <w:r>
        <w:rPr>
          <w:lang w:eastAsia="ko-KR"/>
        </w:rPr>
        <w:t xml:space="preserve"> for AIML</w:t>
      </w:r>
      <w:r w:rsidRPr="000D61E7">
        <w:t xml:space="preserve"> </w:t>
      </w:r>
      <w:r>
        <w:t xml:space="preserve">operation during handover </w:t>
      </w:r>
      <w:r>
        <w:rPr>
          <w:lang w:eastAsia="ko-KR"/>
        </w:rPr>
        <w:t xml:space="preserve"> </w:t>
      </w:r>
    </w:p>
    <w:p w14:paraId="285907E1" w14:textId="7EE92147" w:rsidR="00000019" w:rsidRPr="009440D9" w:rsidRDefault="006E6803" w:rsidP="00000019">
      <w:pPr>
        <w:spacing w:after="0"/>
      </w:pPr>
      <w:r>
        <w:t xml:space="preserve">It is important to clarify the requirements </w:t>
      </w:r>
      <w:r>
        <w:rPr>
          <w:lang w:eastAsia="ko-KR"/>
        </w:rPr>
        <w:t>for AIML</w:t>
      </w:r>
      <w:r w:rsidRPr="000D61E7">
        <w:t xml:space="preserve"> </w:t>
      </w:r>
      <w:r>
        <w:t>operation during handover, in order to allow the UE to continue to use the AIML algorithm for a particular feature as much as possible</w:t>
      </w:r>
      <w:r w:rsidR="00000019">
        <w:t>.</w:t>
      </w:r>
      <w:r>
        <w:t xml:space="preserve"> This may be very useful to ensure a consistent UE performance during the UE movement. Meanwhile, as the UE is expected to align with the network (gNB) on the operation of AIML algorithm, it would be quite essential to clarify if the UE is required to be ready to run the AIML algorithm as supported by the target gNB. For example, if the target gNB uses a different AIML for beam management from the source gNB, should the UE be ready to run the corresponding AIML model immediately after its access to the target gNB due to handover operation. This requirement should be clarified by RAN2. </w:t>
      </w:r>
      <w:r w:rsidR="00000019">
        <w:t xml:space="preserve">     </w:t>
      </w:r>
    </w:p>
    <w:p w14:paraId="7A9013CF" w14:textId="77777777" w:rsidR="00000019" w:rsidRPr="009440D9" w:rsidRDefault="00000019" w:rsidP="00000019">
      <w:pPr>
        <w:spacing w:after="0"/>
      </w:pPr>
    </w:p>
    <w:p w14:paraId="0454DA93" w14:textId="77777777" w:rsidR="00000019" w:rsidRDefault="00000019" w:rsidP="00000019">
      <w:pPr>
        <w:spacing w:after="0"/>
        <w:rPr>
          <w:iCs/>
        </w:rPr>
      </w:pPr>
    </w:p>
    <w:p w14:paraId="4651DBF2" w14:textId="029E1D03" w:rsidR="00000019" w:rsidRPr="00646A24" w:rsidRDefault="00000019" w:rsidP="00000019">
      <w:pPr>
        <w:spacing w:after="0"/>
        <w:rPr>
          <w:b/>
          <w:bCs/>
          <w:iCs/>
        </w:rPr>
      </w:pPr>
      <w:r w:rsidRPr="00646A24">
        <w:rPr>
          <w:b/>
          <w:bCs/>
          <w:iCs/>
        </w:rPr>
        <w:t>Proposal-</w:t>
      </w:r>
      <w:r>
        <w:rPr>
          <w:b/>
          <w:bCs/>
          <w:iCs/>
        </w:rPr>
        <w:t>2</w:t>
      </w:r>
      <w:r w:rsidRPr="00646A24">
        <w:rPr>
          <w:b/>
          <w:bCs/>
          <w:iCs/>
        </w:rPr>
        <w:t xml:space="preserve">: </w:t>
      </w:r>
      <w:r w:rsidR="006E6803">
        <w:rPr>
          <w:b/>
          <w:bCs/>
          <w:iCs/>
        </w:rPr>
        <w:t xml:space="preserve">RAN2 to discuss if the UE is required to be ready to run the corresponding AIML model as supported by </w:t>
      </w:r>
      <w:r w:rsidR="006E6803"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05E40F07" w14:textId="77777777" w:rsidR="00000019" w:rsidRDefault="00000019" w:rsidP="00801141">
      <w:pPr>
        <w:spacing w:after="0"/>
      </w:pPr>
    </w:p>
    <w:p w14:paraId="69AD29F3" w14:textId="5B317C08" w:rsidR="00C61C08" w:rsidRDefault="00C61C08" w:rsidP="00C61C08">
      <w:pPr>
        <w:pStyle w:val="Heading2"/>
        <w:rPr>
          <w:lang w:eastAsia="ko-KR"/>
        </w:rPr>
      </w:pPr>
      <w:r>
        <w:rPr>
          <w:lang w:eastAsia="ko-KR"/>
        </w:rPr>
        <w:t>AIML</w:t>
      </w:r>
      <w:r w:rsidRPr="000D61E7">
        <w:t xml:space="preserve"> </w:t>
      </w:r>
      <w:r w:rsidR="009440D9">
        <w:t xml:space="preserve">capability exchange for mobility </w:t>
      </w:r>
      <w:r>
        <w:rPr>
          <w:lang w:eastAsia="ko-KR"/>
        </w:rPr>
        <w:t xml:space="preserve"> </w:t>
      </w:r>
    </w:p>
    <w:p w14:paraId="2C9F43CB" w14:textId="2D9C5F51" w:rsidR="009440D9" w:rsidRPr="009440D9" w:rsidRDefault="009440D9" w:rsidP="009440D9">
      <w:pPr>
        <w:spacing w:after="0"/>
      </w:pPr>
      <w:r>
        <w:t>In order to prepare the handover between source gNB and target gNB for the UE, source gNB and target gNB can exchange its AIML capabilities before the handover</w:t>
      </w:r>
      <w:r w:rsidR="005D5481">
        <w:t xml:space="preserve"> (e.g., during Xn setup)</w:t>
      </w:r>
      <w:r>
        <w:t xml:space="preserve">. This may be carried by new Xn interface based message. With this information exchange, the source gNB will know if the target gNB will continue the AIML algorithm for a particular feature after the handover and may decide if there is a need to make necessary </w:t>
      </w:r>
      <w:r w:rsidR="006D11E3">
        <w:t xml:space="preserve">context </w:t>
      </w:r>
      <w:r>
        <w:t>transfer.</w:t>
      </w:r>
      <w:r w:rsidR="00351CCE">
        <w:t xml:space="preserve"> In some scenarios, both source gNB and target gNB may support the AIML based </w:t>
      </w:r>
      <w:r w:rsidR="00B3239F">
        <w:t>operation for the same feature but may run different model. In this case,</w:t>
      </w:r>
      <w:r w:rsidR="00B3239F" w:rsidRPr="00B3239F">
        <w:t xml:space="preserve"> </w:t>
      </w:r>
      <w:r w:rsidR="00B3239F">
        <w:t xml:space="preserve">source gNB and target gNB may need to exchange its supported AIML model for such feature.   </w:t>
      </w:r>
      <w:r w:rsidR="00351CCE">
        <w:t xml:space="preserve">  </w:t>
      </w:r>
    </w:p>
    <w:p w14:paraId="42C60639" w14:textId="15CA3E54" w:rsidR="009440D9" w:rsidRPr="009440D9" w:rsidRDefault="009440D9" w:rsidP="009440D9">
      <w:pPr>
        <w:spacing w:after="0"/>
      </w:pPr>
    </w:p>
    <w:p w14:paraId="193368F4" w14:textId="644E0539" w:rsidR="00646A24" w:rsidRDefault="00646A24" w:rsidP="00E43B4C">
      <w:pPr>
        <w:spacing w:after="0"/>
        <w:rPr>
          <w:iCs/>
        </w:rPr>
      </w:pPr>
    </w:p>
    <w:p w14:paraId="202B3878" w14:textId="1E6B63EF" w:rsidR="00646A24" w:rsidRPr="00646A24" w:rsidRDefault="00646A24" w:rsidP="00E43B4C">
      <w:pPr>
        <w:spacing w:after="0"/>
        <w:rPr>
          <w:b/>
          <w:bCs/>
          <w:iCs/>
        </w:rPr>
      </w:pPr>
      <w:r w:rsidRPr="00646A24">
        <w:rPr>
          <w:b/>
          <w:bCs/>
          <w:iCs/>
        </w:rPr>
        <w:t>Proposal-</w:t>
      </w:r>
      <w:r w:rsidR="006E6803">
        <w:rPr>
          <w:b/>
          <w:bCs/>
          <w:iCs/>
        </w:rPr>
        <w:t>3</w:t>
      </w:r>
      <w:r w:rsidRPr="00646A24">
        <w:rPr>
          <w:b/>
          <w:bCs/>
          <w:iCs/>
        </w:rPr>
        <w:t xml:space="preserve">: </w:t>
      </w:r>
      <w:r w:rsidR="00DD57CF">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sidR="00DD57CF">
        <w:rPr>
          <w:b/>
          <w:bCs/>
        </w:rPr>
        <w:t xml:space="preserve"> and confirm with RAN3</w:t>
      </w:r>
      <w:r w:rsidRPr="00646A24">
        <w:rPr>
          <w:b/>
          <w:bCs/>
        </w:rPr>
        <w:t xml:space="preserve">.  </w:t>
      </w:r>
      <w:r w:rsidRPr="00646A24">
        <w:rPr>
          <w:b/>
          <w:bCs/>
          <w:iCs/>
        </w:rPr>
        <w:t xml:space="preserve"> </w:t>
      </w:r>
    </w:p>
    <w:p w14:paraId="7A781587" w14:textId="77777777" w:rsidR="00646A24" w:rsidRPr="00D246DF" w:rsidRDefault="00646A24" w:rsidP="00E43B4C">
      <w:pPr>
        <w:spacing w:after="0"/>
        <w:rPr>
          <w:iCs/>
        </w:rPr>
      </w:pPr>
    </w:p>
    <w:p w14:paraId="24E8D960" w14:textId="77777777" w:rsidR="00977177" w:rsidRDefault="00977177" w:rsidP="006E0764">
      <w:pPr>
        <w:pStyle w:val="B1"/>
        <w:ind w:left="0" w:firstLine="0"/>
        <w:rPr>
          <w:iCs/>
          <w:lang w:val="en-US" w:eastAsia="zh-CN"/>
        </w:rPr>
      </w:pPr>
    </w:p>
    <w:p w14:paraId="48F39F64" w14:textId="7B8A372C" w:rsidR="00375FE0" w:rsidRPr="00C6029F" w:rsidRDefault="00375FE0" w:rsidP="00375FE0">
      <w:pPr>
        <w:pStyle w:val="Heading2"/>
        <w:rPr>
          <w:lang w:val="sv-SE" w:eastAsia="ko-KR"/>
        </w:rPr>
      </w:pPr>
      <w:r w:rsidRPr="00C6029F">
        <w:rPr>
          <w:lang w:val="sv-SE" w:eastAsia="ko-KR"/>
        </w:rPr>
        <w:t>AIML</w:t>
      </w:r>
      <w:r w:rsidRPr="00C6029F">
        <w:rPr>
          <w:lang w:val="sv-SE"/>
        </w:rPr>
        <w:t xml:space="preserve"> model </w:t>
      </w:r>
      <w:r w:rsidR="00C6029F" w:rsidRPr="00C6029F">
        <w:rPr>
          <w:lang w:val="sv-SE"/>
        </w:rPr>
        <w:t>transfer during han</w:t>
      </w:r>
      <w:r w:rsidR="00C6029F">
        <w:rPr>
          <w:lang w:val="sv-SE"/>
        </w:rPr>
        <w:t>dover</w:t>
      </w:r>
    </w:p>
    <w:p w14:paraId="512AA945" w14:textId="5B6B33B9" w:rsidR="00533EB5" w:rsidRDefault="006F14B3" w:rsidP="00375FE0">
      <w:pPr>
        <w:pStyle w:val="B1"/>
        <w:ind w:left="0" w:firstLine="0"/>
        <w:rPr>
          <w:iCs/>
          <w:lang w:val="en-US" w:eastAsia="zh-CN"/>
        </w:rPr>
      </w:pPr>
      <w:r>
        <w:rPr>
          <w:iCs/>
          <w:lang w:val="en-US" w:eastAsia="zh-CN"/>
        </w:rPr>
        <w:t xml:space="preserve">During the handover procedure, </w:t>
      </w:r>
      <w:r w:rsidR="00375FE0" w:rsidRPr="00375FE0">
        <w:rPr>
          <w:iCs/>
          <w:lang w:val="en-US" w:eastAsia="zh-CN"/>
        </w:rPr>
        <w:t xml:space="preserve">the target gNB </w:t>
      </w:r>
      <w:r>
        <w:rPr>
          <w:iCs/>
          <w:lang w:val="en-US" w:eastAsia="zh-CN"/>
        </w:rPr>
        <w:t xml:space="preserve">may hold the AIML model by itself. It is also possible that the target gNB does not hold the AIML model, but there is a third party entity that hosts the AIML model. This third party entity can be </w:t>
      </w:r>
      <w:r w:rsidR="00375FE0" w:rsidRPr="00375FE0">
        <w:rPr>
          <w:iCs/>
          <w:lang w:val="en-US" w:eastAsia="zh-CN"/>
        </w:rPr>
        <w:t>another network entity or OTT server</w:t>
      </w:r>
      <w:r>
        <w:rPr>
          <w:iCs/>
          <w:lang w:val="en-US" w:eastAsia="zh-CN"/>
        </w:rPr>
        <w:t>, depending on the AIML architecture assumptions</w:t>
      </w:r>
      <w:r w:rsidR="00375FE0" w:rsidRPr="00375FE0">
        <w:rPr>
          <w:iCs/>
          <w:lang w:val="en-US" w:eastAsia="zh-CN"/>
        </w:rPr>
        <w:t>.</w:t>
      </w:r>
      <w:r>
        <w:rPr>
          <w:iCs/>
          <w:lang w:val="en-US" w:eastAsia="zh-CN"/>
        </w:rPr>
        <w:t xml:space="preserve"> </w:t>
      </w:r>
      <w:r w:rsidR="00533EB5">
        <w:rPr>
          <w:iCs/>
          <w:lang w:val="en-US" w:eastAsia="zh-CN"/>
        </w:rPr>
        <w:t xml:space="preserve">For example, in some centralized AIML model deployment architecture, a specific server may be deployed to train the AIML model and to host and maintain the AIML model, which is to be used within the whole wireless network.  </w:t>
      </w:r>
    </w:p>
    <w:p w14:paraId="6F328C35" w14:textId="29686045" w:rsidR="006D3FC5" w:rsidRDefault="0012236B" w:rsidP="006D3FC5">
      <w:pPr>
        <w:pStyle w:val="B1"/>
        <w:ind w:left="0" w:firstLine="0"/>
        <w:rPr>
          <w:iCs/>
          <w:lang w:val="en-US" w:eastAsia="zh-CN"/>
        </w:rPr>
      </w:pPr>
      <w:r>
        <w:rPr>
          <w:iCs/>
          <w:lang w:val="en-US" w:eastAsia="zh-CN"/>
        </w:rPr>
        <w:t xml:space="preserve">In this case, </w:t>
      </w:r>
      <w:r w:rsidR="006D3FC5">
        <w:rPr>
          <w:iCs/>
          <w:lang w:val="en-US" w:eastAsia="zh-CN"/>
        </w:rPr>
        <w:t xml:space="preserve">RAN2 and RAN3 needs to discuss how the </w:t>
      </w:r>
      <w:r w:rsidRPr="00375FE0">
        <w:rPr>
          <w:iCs/>
          <w:lang w:val="en-US" w:eastAsia="zh-CN"/>
        </w:rPr>
        <w:t>target gNB</w:t>
      </w:r>
      <w:r>
        <w:rPr>
          <w:iCs/>
          <w:lang w:val="en-US" w:eastAsia="zh-CN"/>
        </w:rPr>
        <w:t xml:space="preserve"> </w:t>
      </w:r>
      <w:r w:rsidR="006D3FC5">
        <w:rPr>
          <w:iCs/>
          <w:lang w:val="en-US" w:eastAsia="zh-CN"/>
        </w:rPr>
        <w:t>indicates to the UE the source of the AIML model, since the UE should download the corresponding AIML model as the target gNB before that can be used between the UE and the gNB.</w:t>
      </w:r>
    </w:p>
    <w:p w14:paraId="7EB9D287" w14:textId="677426D8" w:rsidR="00375FE0" w:rsidRPr="00375FE0" w:rsidRDefault="008B3030" w:rsidP="00375FE0">
      <w:pPr>
        <w:pStyle w:val="B1"/>
        <w:ind w:left="0" w:firstLine="0"/>
        <w:rPr>
          <w:iCs/>
          <w:lang w:val="en-US" w:eastAsia="zh-CN"/>
        </w:rPr>
      </w:pPr>
      <w:r>
        <w:rPr>
          <w:iCs/>
          <w:lang w:val="en-US" w:eastAsia="zh-CN"/>
        </w:rPr>
        <w:t xml:space="preserve">   </w:t>
      </w:r>
      <w:r w:rsidR="00375FE0" w:rsidRPr="00375FE0">
        <w:rPr>
          <w:iCs/>
          <w:lang w:val="en-US" w:eastAsia="zh-CN"/>
        </w:rPr>
        <w:t xml:space="preserve"> </w:t>
      </w:r>
    </w:p>
    <w:p w14:paraId="027EAEF4" w14:textId="5335FFB6" w:rsidR="00F75B24" w:rsidRPr="00375FE0" w:rsidRDefault="00533EB5" w:rsidP="00375FE0">
      <w:pPr>
        <w:pStyle w:val="B1"/>
        <w:ind w:left="0" w:firstLine="0"/>
        <w:rPr>
          <w:iCs/>
          <w:lang w:val="en-US" w:eastAsia="zh-CN"/>
        </w:rPr>
      </w:pPr>
      <w:r w:rsidRPr="00646A24">
        <w:rPr>
          <w:b/>
          <w:bCs/>
          <w:iCs/>
        </w:rPr>
        <w:t>Proposal-</w:t>
      </w:r>
      <w:r w:rsidR="006E6803">
        <w:rPr>
          <w:b/>
          <w:bCs/>
          <w:iCs/>
        </w:rPr>
        <w:t>4</w:t>
      </w:r>
      <w:r w:rsidRPr="00646A24">
        <w:rPr>
          <w:b/>
          <w:bCs/>
          <w:iCs/>
        </w:rPr>
        <w:t xml:space="preserve">: </w:t>
      </w:r>
      <w:r w:rsidR="006D3FC5" w:rsidRPr="006D3FC5">
        <w:rPr>
          <w:b/>
          <w:bCs/>
          <w:iCs/>
        </w:rPr>
        <w:t xml:space="preserve">RAN2 </w:t>
      </w:r>
      <w:r w:rsidR="006D3FC5">
        <w:rPr>
          <w:b/>
          <w:bCs/>
          <w:iCs/>
        </w:rPr>
        <w:t xml:space="preserve">to discuss how the UE downloads the </w:t>
      </w:r>
      <w:r w:rsidRPr="00646A24">
        <w:rPr>
          <w:b/>
          <w:bCs/>
          <w:lang w:eastAsia="ko-KR"/>
        </w:rPr>
        <w:t>AIML</w:t>
      </w:r>
      <w:r w:rsidRPr="00646A24">
        <w:rPr>
          <w:b/>
          <w:bCs/>
        </w:rPr>
        <w:t xml:space="preserve"> </w:t>
      </w:r>
      <w:r>
        <w:rPr>
          <w:b/>
          <w:bCs/>
        </w:rPr>
        <w:t xml:space="preserve">model </w:t>
      </w:r>
      <w:r w:rsidR="006D3FC5">
        <w:rPr>
          <w:b/>
          <w:bCs/>
        </w:rPr>
        <w:t xml:space="preserve">(as supported by target gNB) from a (centralized) entity during </w:t>
      </w:r>
      <w:r w:rsidR="00721C6C">
        <w:rPr>
          <w:b/>
          <w:bCs/>
        </w:rPr>
        <w:t>handover</w:t>
      </w:r>
      <w:r w:rsidRPr="00646A24">
        <w:rPr>
          <w:b/>
          <w:bCs/>
        </w:rPr>
        <w:t>.</w:t>
      </w:r>
    </w:p>
    <w:p w14:paraId="73FA0772" w14:textId="77777777" w:rsidR="00DA5BF4" w:rsidRPr="00F75B24" w:rsidRDefault="00DA5BF4" w:rsidP="006E0764">
      <w:pPr>
        <w:pStyle w:val="B1"/>
        <w:ind w:left="0" w:firstLine="0"/>
      </w:pPr>
    </w:p>
    <w:p w14:paraId="26904A87" w14:textId="0734DA4A" w:rsidR="00B4038A" w:rsidRDefault="00B4038A" w:rsidP="00B4038A">
      <w:pPr>
        <w:pStyle w:val="Heading1"/>
      </w:pPr>
      <w:r>
        <w:lastRenderedPageBreak/>
        <w:t>Conclusion</w:t>
      </w:r>
      <w:r w:rsidR="001F75BA">
        <w:t xml:space="preserve"> and Proposal</w:t>
      </w:r>
    </w:p>
    <w:p w14:paraId="2728C600" w14:textId="3AA493A2" w:rsidR="00B4038A" w:rsidRDefault="00B4038A" w:rsidP="00B4038A">
      <w:r>
        <w:t>We have the following proposals:</w:t>
      </w:r>
    </w:p>
    <w:p w14:paraId="7E0AF205" w14:textId="77777777" w:rsidR="00B75933" w:rsidRDefault="00B75933" w:rsidP="00C73149">
      <w:pPr>
        <w:spacing w:after="0"/>
        <w:rPr>
          <w:b/>
          <w:bCs/>
          <w:iCs/>
        </w:rPr>
      </w:pPr>
    </w:p>
    <w:p w14:paraId="19FCD307" w14:textId="77777777" w:rsidR="0093288D" w:rsidRPr="0093288D" w:rsidRDefault="0093288D" w:rsidP="0093288D">
      <w:pPr>
        <w:spacing w:after="0"/>
        <w:rPr>
          <w:b/>
          <w:bCs/>
          <w:lang w:eastAsia="ko-KR"/>
        </w:rPr>
      </w:pPr>
      <w:r w:rsidRPr="00646A24">
        <w:rPr>
          <w:b/>
          <w:bCs/>
          <w:iCs/>
        </w:rPr>
        <w:t xml:space="preserve">Proposal-1: </w:t>
      </w:r>
      <w:r w:rsidRPr="0093288D">
        <w:rPr>
          <w:b/>
          <w:bCs/>
          <w:lang w:eastAsia="ko-KR"/>
        </w:rPr>
        <w:t>During UE mobility, the following scenarios should be supported by the UE:</w:t>
      </w:r>
    </w:p>
    <w:p w14:paraId="1338775B" w14:textId="77777777" w:rsidR="0093288D" w:rsidRPr="0093288D" w:rsidRDefault="0093288D" w:rsidP="0093288D">
      <w:pPr>
        <w:pStyle w:val="ListParagraph"/>
        <w:numPr>
          <w:ilvl w:val="0"/>
          <w:numId w:val="22"/>
        </w:numPr>
        <w:spacing w:after="0"/>
        <w:rPr>
          <w:b/>
          <w:bCs/>
          <w:lang w:eastAsia="ko-KR"/>
        </w:rPr>
      </w:pPr>
      <w:r w:rsidRPr="0093288D">
        <w:rPr>
          <w:b/>
          <w:bCs/>
          <w:lang w:eastAsia="ko-KR"/>
        </w:rPr>
        <w:t>from non-AIML supporting gNB to AIML supporting gNB;</w:t>
      </w:r>
    </w:p>
    <w:p w14:paraId="0B01D70A" w14:textId="77777777" w:rsidR="0093288D" w:rsidRDefault="0093288D" w:rsidP="00BA479A">
      <w:pPr>
        <w:pStyle w:val="ListParagraph"/>
        <w:numPr>
          <w:ilvl w:val="0"/>
          <w:numId w:val="22"/>
        </w:numPr>
        <w:spacing w:after="0"/>
        <w:rPr>
          <w:b/>
          <w:bCs/>
        </w:rPr>
      </w:pPr>
      <w:r w:rsidRPr="0093288D">
        <w:rPr>
          <w:b/>
          <w:bCs/>
          <w:lang w:eastAsia="ko-KR"/>
        </w:rPr>
        <w:t>from AIML supporting gNB to non AIML supporting gNB;</w:t>
      </w:r>
    </w:p>
    <w:p w14:paraId="48CBB7B9" w14:textId="53124D21" w:rsidR="00C73149" w:rsidRDefault="0093288D" w:rsidP="00BA479A">
      <w:pPr>
        <w:pStyle w:val="ListParagraph"/>
        <w:numPr>
          <w:ilvl w:val="0"/>
          <w:numId w:val="22"/>
        </w:numPr>
        <w:spacing w:after="0"/>
        <w:rPr>
          <w:b/>
          <w:bCs/>
        </w:rPr>
      </w:pPr>
      <w:r w:rsidRPr="0093288D">
        <w:rPr>
          <w:b/>
          <w:bCs/>
          <w:lang w:eastAsia="ko-KR"/>
        </w:rPr>
        <w:t>from one AIML supporting gNB to another AIML supporting gNB</w:t>
      </w:r>
      <w:r w:rsidRPr="0093288D">
        <w:rPr>
          <w:b/>
          <w:bCs/>
        </w:rPr>
        <w:t>.</w:t>
      </w:r>
      <w:r w:rsidR="00C73149" w:rsidRPr="0093288D">
        <w:rPr>
          <w:b/>
          <w:bCs/>
        </w:rPr>
        <w:t xml:space="preserve">  </w:t>
      </w:r>
    </w:p>
    <w:p w14:paraId="0025D3AB" w14:textId="3CDC4676" w:rsidR="0093288D" w:rsidRDefault="0093288D" w:rsidP="0093288D">
      <w:pPr>
        <w:spacing w:after="0"/>
        <w:rPr>
          <w:b/>
          <w:bCs/>
        </w:rPr>
      </w:pPr>
    </w:p>
    <w:p w14:paraId="1C4C240B" w14:textId="77777777" w:rsidR="006E6803" w:rsidRPr="00646A24" w:rsidRDefault="006E6803" w:rsidP="006E6803">
      <w:pPr>
        <w:spacing w:after="0"/>
        <w:rPr>
          <w:b/>
          <w:bCs/>
          <w:iCs/>
        </w:rPr>
      </w:pPr>
      <w:r w:rsidRPr="00646A24">
        <w:rPr>
          <w:b/>
          <w:bCs/>
          <w:iCs/>
        </w:rPr>
        <w:t>Proposal-</w:t>
      </w:r>
      <w:r>
        <w:rPr>
          <w:b/>
          <w:bCs/>
          <w:iCs/>
        </w:rPr>
        <w:t>2</w:t>
      </w:r>
      <w:r w:rsidRPr="00646A24">
        <w:rPr>
          <w:b/>
          <w:bCs/>
          <w:iCs/>
        </w:rPr>
        <w:t xml:space="preserve">: </w:t>
      </w:r>
      <w:r>
        <w:rPr>
          <w:b/>
          <w:bCs/>
          <w:iCs/>
        </w:rPr>
        <w:t xml:space="preserve">RAN2 to discuss if the UE is required to be ready to run the corresponding AIML model as supported by </w:t>
      </w:r>
      <w:r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60380BFC" w14:textId="77777777" w:rsidR="006E6803" w:rsidRDefault="006E6803" w:rsidP="0093288D">
      <w:pPr>
        <w:spacing w:after="0"/>
        <w:rPr>
          <w:b/>
          <w:bCs/>
          <w:iCs/>
        </w:rPr>
      </w:pPr>
    </w:p>
    <w:p w14:paraId="6988046A" w14:textId="35051109" w:rsidR="0093288D" w:rsidRPr="0093288D" w:rsidRDefault="00AA4865" w:rsidP="0093288D">
      <w:pPr>
        <w:spacing w:after="0"/>
        <w:rPr>
          <w:b/>
          <w:bCs/>
        </w:rPr>
      </w:pPr>
      <w:r w:rsidRPr="00646A24">
        <w:rPr>
          <w:b/>
          <w:bCs/>
          <w:iCs/>
        </w:rPr>
        <w:t>Proposal-</w:t>
      </w:r>
      <w:r>
        <w:rPr>
          <w:b/>
          <w:bCs/>
          <w:iCs/>
        </w:rPr>
        <w:t>3</w:t>
      </w:r>
      <w:r w:rsidRPr="00646A24">
        <w:rPr>
          <w:b/>
          <w:bCs/>
          <w:iCs/>
        </w:rPr>
        <w:t xml:space="preserve">: </w:t>
      </w:r>
      <w:r>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Pr>
          <w:b/>
          <w:bCs/>
        </w:rPr>
        <w:t xml:space="preserve"> and confirm with RAN3</w:t>
      </w:r>
      <w:r w:rsidRPr="00646A24">
        <w:rPr>
          <w:b/>
          <w:bCs/>
        </w:rPr>
        <w:t>.</w:t>
      </w:r>
    </w:p>
    <w:p w14:paraId="5D35B865" w14:textId="77777777" w:rsidR="00C73149" w:rsidRDefault="00C73149" w:rsidP="00C73149">
      <w:pPr>
        <w:spacing w:after="0"/>
        <w:rPr>
          <w:b/>
          <w:bCs/>
        </w:rPr>
      </w:pPr>
    </w:p>
    <w:p w14:paraId="374FEFC8" w14:textId="60E400EA" w:rsidR="00DA5BF4" w:rsidRDefault="006D3FC5" w:rsidP="001C5BD2">
      <w:pPr>
        <w:rPr>
          <w:b/>
          <w:bCs/>
        </w:rPr>
      </w:pPr>
      <w:r w:rsidRPr="00646A24">
        <w:rPr>
          <w:b/>
          <w:bCs/>
          <w:iCs/>
        </w:rPr>
        <w:t>Proposal-</w:t>
      </w:r>
      <w:r w:rsidR="006E6803">
        <w:rPr>
          <w:b/>
          <w:bCs/>
          <w:iCs/>
        </w:rPr>
        <w:t>4</w:t>
      </w:r>
      <w:r w:rsidRPr="00646A24">
        <w:rPr>
          <w:b/>
          <w:bCs/>
          <w:iCs/>
        </w:rPr>
        <w:t xml:space="preserve">: </w:t>
      </w:r>
      <w:r w:rsidRPr="006D3FC5">
        <w:rPr>
          <w:b/>
          <w:bCs/>
          <w:iCs/>
        </w:rPr>
        <w:t xml:space="preserve">RAN2 </w:t>
      </w:r>
      <w:r>
        <w:rPr>
          <w:b/>
          <w:bCs/>
          <w:iCs/>
        </w:rPr>
        <w:t xml:space="preserve">to discuss how the UE downloads the </w:t>
      </w:r>
      <w:r w:rsidRPr="00646A24">
        <w:rPr>
          <w:b/>
          <w:bCs/>
          <w:lang w:eastAsia="ko-KR"/>
        </w:rPr>
        <w:t>AIML</w:t>
      </w:r>
      <w:r w:rsidRPr="00646A24">
        <w:rPr>
          <w:b/>
          <w:bCs/>
        </w:rPr>
        <w:t xml:space="preserve"> </w:t>
      </w:r>
      <w:r>
        <w:rPr>
          <w:b/>
          <w:bCs/>
        </w:rPr>
        <w:t>model (as supported by target gNB) from a (centralized) entity during handover</w:t>
      </w:r>
      <w:r w:rsidRPr="00646A24">
        <w:rPr>
          <w:b/>
          <w:bCs/>
        </w:rPr>
        <w:t>.</w:t>
      </w:r>
    </w:p>
    <w:p w14:paraId="124A1984" w14:textId="77777777" w:rsidR="00B75933" w:rsidRPr="00D91663" w:rsidRDefault="00B75933" w:rsidP="001C5BD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11A4F3D5" w:rsidR="00AC653E" w:rsidRDefault="00F721AA" w:rsidP="00AC653E">
      <w:pPr>
        <w:numPr>
          <w:ilvl w:val="0"/>
          <w:numId w:val="11"/>
        </w:numPr>
        <w:rPr>
          <w:lang w:eastAsia="ko-KR"/>
        </w:rPr>
      </w:pPr>
      <w:bookmarkStart w:id="10" w:name="_Ref97306808"/>
      <w:r w:rsidRPr="00F721AA">
        <w:rPr>
          <w:lang w:eastAsia="ko-KR"/>
        </w:rPr>
        <w:t>R2-22</w:t>
      </w:r>
      <w:r w:rsidR="00811069">
        <w:rPr>
          <w:lang w:eastAsia="ko-KR"/>
        </w:rPr>
        <w:t>NNNNN Summary of RAN2 post-meeting discussion on AIML on model transfer</w:t>
      </w:r>
      <w:r w:rsidR="00811069">
        <w:t>/delivery</w:t>
      </w:r>
    </w:p>
    <w:bookmarkEnd w:id="10"/>
    <w:p w14:paraId="0FB24E3A" w14:textId="31EAA107" w:rsidR="00F617C8" w:rsidRDefault="00811069" w:rsidP="00F721AA">
      <w:pPr>
        <w:numPr>
          <w:ilvl w:val="0"/>
          <w:numId w:val="11"/>
        </w:numPr>
        <w:rPr>
          <w:lang w:eastAsia="ko-KR"/>
        </w:rPr>
      </w:pPr>
      <w:r w:rsidRPr="00F721AA">
        <w:rPr>
          <w:lang w:eastAsia="ko-KR"/>
        </w:rPr>
        <w:t>R2-22</w:t>
      </w:r>
      <w:r>
        <w:rPr>
          <w:lang w:eastAsia="ko-KR"/>
        </w:rPr>
        <w:t xml:space="preserve">NNNNN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E826" w14:textId="77777777" w:rsidR="00DA7BD3" w:rsidRDefault="00DA7BD3">
      <w:pPr>
        <w:spacing w:after="0"/>
      </w:pPr>
      <w:r>
        <w:separator/>
      </w:r>
    </w:p>
  </w:endnote>
  <w:endnote w:type="continuationSeparator" w:id="0">
    <w:p w14:paraId="6C6857DB" w14:textId="77777777" w:rsidR="00DA7BD3" w:rsidRDefault="00DA7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578F0" w14:textId="77777777" w:rsidR="00DA7BD3" w:rsidRDefault="00DA7BD3">
      <w:pPr>
        <w:spacing w:after="0"/>
      </w:pPr>
      <w:r>
        <w:separator/>
      </w:r>
    </w:p>
  </w:footnote>
  <w:footnote w:type="continuationSeparator" w:id="0">
    <w:p w14:paraId="483A12BC" w14:textId="77777777" w:rsidR="00DA7BD3" w:rsidRDefault="00DA7B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2"/>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0"/>
  </w:num>
  <w:num w:numId="8" w16cid:durableId="676691948">
    <w:abstractNumId w:val="19"/>
  </w:num>
  <w:num w:numId="9" w16cid:durableId="2026321784">
    <w:abstractNumId w:val="11"/>
  </w:num>
  <w:num w:numId="10" w16cid:durableId="1167012141">
    <w:abstractNumId w:val="16"/>
  </w:num>
  <w:num w:numId="11" w16cid:durableId="925184536">
    <w:abstractNumId w:val="8"/>
  </w:num>
  <w:num w:numId="12" w16cid:durableId="699087765">
    <w:abstractNumId w:val="13"/>
  </w:num>
  <w:num w:numId="13" w16cid:durableId="1340278842">
    <w:abstractNumId w:val="15"/>
  </w:num>
  <w:num w:numId="14" w16cid:durableId="613757224">
    <w:abstractNumId w:val="18"/>
  </w:num>
  <w:num w:numId="15" w16cid:durableId="82186675">
    <w:abstractNumId w:val="9"/>
  </w:num>
  <w:num w:numId="16" w16cid:durableId="1038774245">
    <w:abstractNumId w:val="17"/>
  </w:num>
  <w:num w:numId="17" w16cid:durableId="725835504">
    <w:abstractNumId w:val="14"/>
  </w:num>
  <w:num w:numId="18" w16cid:durableId="1339308334">
    <w:abstractNumId w:val="15"/>
  </w:num>
  <w:num w:numId="19" w16cid:durableId="2132357773">
    <w:abstractNumId w:val="15"/>
  </w:num>
  <w:num w:numId="20" w16cid:durableId="1936405313">
    <w:abstractNumId w:val="3"/>
  </w:num>
  <w:num w:numId="21" w16cid:durableId="47843081">
    <w:abstractNumId w:val="1"/>
  </w:num>
  <w:num w:numId="22" w16cid:durableId="162680812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6819"/>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825"/>
    <w:rsid w:val="00687953"/>
    <w:rsid w:val="0069050F"/>
    <w:rsid w:val="00690824"/>
    <w:rsid w:val="00690B2A"/>
    <w:rsid w:val="006918E0"/>
    <w:rsid w:val="00691AC8"/>
    <w:rsid w:val="0069337E"/>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0DEF"/>
    <w:rsid w:val="006C1DB4"/>
    <w:rsid w:val="006C22F4"/>
    <w:rsid w:val="006C380A"/>
    <w:rsid w:val="006C49AF"/>
    <w:rsid w:val="006C5525"/>
    <w:rsid w:val="006C5D23"/>
    <w:rsid w:val="006C5EC9"/>
    <w:rsid w:val="006C6028"/>
    <w:rsid w:val="006C6059"/>
    <w:rsid w:val="006C6949"/>
    <w:rsid w:val="006C7522"/>
    <w:rsid w:val="006C79D7"/>
    <w:rsid w:val="006D04D1"/>
    <w:rsid w:val="006D11E3"/>
    <w:rsid w:val="006D1506"/>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1B7"/>
    <w:rsid w:val="00AA0362"/>
    <w:rsid w:val="00AA0CA6"/>
    <w:rsid w:val="00AA1984"/>
    <w:rsid w:val="00AA1ED6"/>
    <w:rsid w:val="00AA35B9"/>
    <w:rsid w:val="00AA3B59"/>
    <w:rsid w:val="00AA3DE4"/>
    <w:rsid w:val="00AA4865"/>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1021</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6833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216</cp:revision>
  <cp:lastPrinted>2008-01-31T16:09:00Z</cp:lastPrinted>
  <dcterms:created xsi:type="dcterms:W3CDTF">2022-04-22T04:37:00Z</dcterms:created>
  <dcterms:modified xsi:type="dcterms:W3CDTF">2023-02-16T13:44:00Z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